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A9F4" w14:textId="77777777" w:rsidR="006E4B67" w:rsidRPr="006F164E" w:rsidRDefault="006E4B67" w:rsidP="006E4B67">
      <w:pPr>
        <w:rPr>
          <w:rFonts w:ascii="Arial" w:hAnsi="Arial" w:cs="Arial"/>
          <w:szCs w:val="20"/>
          <w:lang w:val="en-US"/>
        </w:rPr>
      </w:pPr>
    </w:p>
    <w:p w14:paraId="62AEE176" w14:textId="77777777" w:rsidR="006E4B67" w:rsidRPr="006F164E" w:rsidRDefault="00531E6B" w:rsidP="006E4B67">
      <w:pPr>
        <w:pStyle w:val="StandardWeb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Name: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6A0C5464" w14:textId="77777777" w:rsidR="006E4B67" w:rsidRPr="006F164E" w:rsidRDefault="00531E6B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Company Address: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760E6913" w14:textId="77777777" w:rsidR="006E4B67" w:rsidRPr="006F164E" w:rsidRDefault="00531E6B" w:rsidP="006E4B67">
      <w:pPr>
        <w:pStyle w:val="StandardWeb"/>
        <w:spacing w:before="120"/>
        <w:rPr>
          <w:rFonts w:ascii="Arial" w:hAnsi="Arial" w:cs="Arial"/>
          <w:b/>
          <w:bCs/>
          <w:sz w:val="20"/>
          <w:szCs w:val="20"/>
        </w:rPr>
      </w:pPr>
      <w:r w:rsidRPr="006F164E">
        <w:rPr>
          <w:rFonts w:ascii="Arial" w:hAnsi="Arial" w:cs="Arial"/>
          <w:b/>
          <w:bCs/>
          <w:sz w:val="20"/>
          <w:szCs w:val="20"/>
        </w:rPr>
        <w:t>Contact Person:</w:t>
      </w:r>
      <w:r w:rsidR="00CC4286">
        <w:rPr>
          <w:rFonts w:ascii="Arial" w:hAnsi="Arial" w:cs="Arial"/>
          <w:b/>
          <w:bCs/>
          <w:sz w:val="20"/>
          <w:szCs w:val="20"/>
        </w:rPr>
        <w:t xml:space="preserve"> </w:t>
      </w:r>
      <w:r w:rsidR="00CC4286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</w:rPr>
        <w:instrText xml:space="preserve"> FORMTEXT </w:instrText>
      </w:r>
      <w:r w:rsidR="00CC4286">
        <w:rPr>
          <w:sz w:val="18"/>
          <w:szCs w:val="18"/>
        </w:rPr>
      </w:r>
      <w:r w:rsidR="00CC4286">
        <w:rPr>
          <w:sz w:val="18"/>
          <w:szCs w:val="18"/>
        </w:rPr>
        <w:fldChar w:fldCharType="separate"/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noProof/>
          <w:sz w:val="18"/>
          <w:szCs w:val="18"/>
        </w:rPr>
        <w:t> </w:t>
      </w:r>
      <w:r w:rsidR="00CC4286">
        <w:rPr>
          <w:sz w:val="18"/>
          <w:szCs w:val="18"/>
        </w:rPr>
        <w:fldChar w:fldCharType="end"/>
      </w:r>
    </w:p>
    <w:p w14:paraId="21E1FB8F" w14:textId="77777777" w:rsidR="006E4B67" w:rsidRPr="006F164E" w:rsidRDefault="00531E6B" w:rsidP="00D95B05">
      <w:pPr>
        <w:spacing w:before="120"/>
        <w:ind w:leftChars="10" w:left="20"/>
        <w:rPr>
          <w:rFonts w:ascii="Arial" w:hAnsi="Arial" w:cs="Arial"/>
          <w:b/>
          <w:szCs w:val="20"/>
          <w:lang w:val="en-US"/>
        </w:rPr>
      </w:pPr>
      <w:r w:rsidRPr="006F164E">
        <w:rPr>
          <w:rFonts w:ascii="Arial" w:hAnsi="Arial" w:cs="Arial"/>
          <w:b/>
          <w:szCs w:val="20"/>
          <w:lang w:val="en-US"/>
        </w:rPr>
        <w:t>E-mail:</w:t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="00D95B05">
        <w:rPr>
          <w:rFonts w:ascii="Arial" w:hAnsi="Arial" w:cs="Arial"/>
          <w:b/>
          <w:szCs w:val="20"/>
          <w:lang w:val="en-US"/>
        </w:rPr>
        <w:tab/>
      </w:r>
      <w:r w:rsidRPr="006F164E">
        <w:rPr>
          <w:rFonts w:ascii="Arial" w:hAnsi="Arial" w:cs="Arial"/>
          <w:b/>
          <w:szCs w:val="20"/>
          <w:lang w:val="en-US"/>
        </w:rPr>
        <w:t>Telephone:</w:t>
      </w:r>
      <w:r w:rsidR="00CC4286">
        <w:rPr>
          <w:rFonts w:ascii="Arial" w:hAnsi="Arial" w:cs="Arial"/>
          <w:b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757C67F3" w14:textId="77777777" w:rsidR="00D95B05" w:rsidRPr="006F164E" w:rsidRDefault="00D95B05" w:rsidP="006E4B67">
      <w:pPr>
        <w:spacing w:before="120"/>
        <w:rPr>
          <w:rFonts w:ascii="Arial" w:hAnsi="Arial" w:cs="Arial"/>
          <w:b/>
          <w:color w:val="000000" w:themeColor="text1"/>
          <w:szCs w:val="20"/>
          <w:lang w:val="en-US"/>
        </w:rPr>
      </w:pPr>
    </w:p>
    <w:p w14:paraId="40ACCEA9" w14:textId="77777777" w:rsidR="006E4B67" w:rsidRPr="006F164E" w:rsidRDefault="00531E6B" w:rsidP="006E4B67">
      <w:pPr>
        <w:outlineLvl w:val="0"/>
        <w:rPr>
          <w:rFonts w:ascii="Arial" w:hAnsi="Arial" w:cs="Arial"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Product Part Number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: (Please list the relevant part numbers here)</w:t>
      </w:r>
    </w:p>
    <w:tbl>
      <w:tblPr>
        <w:tblW w:w="99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951"/>
        <w:gridCol w:w="5954"/>
      </w:tblGrid>
      <w:tr w:rsidR="00722B71" w14:paraId="1106868A" w14:textId="77777777" w:rsidTr="00D95B05">
        <w:trPr>
          <w:trHeight w:val="139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40810D20" w14:textId="77777777" w:rsidR="006E4B67" w:rsidRPr="00D95B05" w:rsidRDefault="00531E6B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Supplier Part Number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31E15566" w14:textId="77777777" w:rsidR="006E4B67" w:rsidRPr="00D95B05" w:rsidRDefault="00531E6B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Cust</w:t>
            </w: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 xml:space="preserve">. Part Number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000000" w:fill="F2F2F2" w:themeFill="background1" w:themeFillShade="F2"/>
            <w:vAlign w:val="center"/>
            <w:hideMark/>
          </w:tcPr>
          <w:p w14:paraId="2C95FC8D" w14:textId="77777777" w:rsidR="006E4B67" w:rsidRPr="00D95B05" w:rsidRDefault="00531E6B" w:rsidP="00C91CD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 w:rsidRPr="00D95B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  <w:t>Part Description</w:t>
            </w:r>
          </w:p>
        </w:tc>
      </w:tr>
      <w:tr w:rsidR="00722B71" w14:paraId="629A1F2D" w14:textId="77777777" w:rsidTr="00D95B05">
        <w:trPr>
          <w:trHeight w:val="300"/>
        </w:trPr>
        <w:tc>
          <w:tcPr>
            <w:tcW w:w="2080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2642364" w14:textId="77777777" w:rsidR="006E4B67" w:rsidRPr="006F164E" w:rsidRDefault="00531E6B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6AE8334" w14:textId="77777777" w:rsidR="006E4B67" w:rsidRPr="006F164E" w:rsidRDefault="00531E6B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3FEC2D7E" w14:textId="77777777" w:rsidR="006E4B67" w:rsidRPr="006F164E" w:rsidRDefault="00531E6B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5F20ECE7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DAAEA79" w14:textId="77777777" w:rsidR="00C3490E" w:rsidRPr="006F164E" w:rsidRDefault="00531E6B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30F1F7BA" w14:textId="77777777" w:rsidR="00C3490E" w:rsidRPr="006F164E" w:rsidRDefault="00531E6B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DB97742" w14:textId="77777777" w:rsidR="00C3490E" w:rsidRPr="006F164E" w:rsidRDefault="00531E6B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0B15C4A9" w14:textId="77777777" w:rsidTr="00D95B05">
        <w:trPr>
          <w:trHeight w:val="300"/>
        </w:trPr>
        <w:tc>
          <w:tcPr>
            <w:tcW w:w="208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0D2D302A" w14:textId="77777777" w:rsidR="00C3490E" w:rsidRPr="006F164E" w:rsidRDefault="00531E6B" w:rsidP="00C91CD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51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199D715C" w14:textId="77777777" w:rsidR="00C3490E" w:rsidRPr="006F164E" w:rsidRDefault="00531E6B" w:rsidP="00C91CD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 w:themeFill="background1"/>
            <w:noWrap/>
            <w:vAlign w:val="bottom"/>
          </w:tcPr>
          <w:p w14:paraId="48128F71" w14:textId="77777777" w:rsidR="00C3490E" w:rsidRPr="006F164E" w:rsidRDefault="00531E6B" w:rsidP="00C91CD3">
            <w:pPr>
              <w:rPr>
                <w:rFonts w:ascii="Arial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D263C5E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Cs w:val="20"/>
        </w:rPr>
      </w:pPr>
    </w:p>
    <w:p w14:paraId="1EE6CC19" w14:textId="77777777" w:rsidR="006E4B67" w:rsidRPr="006F164E" w:rsidRDefault="00531E6B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>This letter is to confirm that the product(s) referenced above have been evaluated against Regulation (EC) 1907/2006 of the European Parliament, “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>Registration, Evaluation, and Authorization of Chemicals (REACH),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as interpreted by EU Court of Justice decision C-106/14 of 10 September 2015.</w:t>
      </w:r>
      <w:r w:rsidRPr="006F164E">
        <w:rPr>
          <w:rFonts w:ascii="Arial" w:hAnsi="Arial" w:cs="Arial"/>
          <w:b/>
          <w:color w:val="000000" w:themeColor="text1"/>
          <w:szCs w:val="20"/>
          <w:lang w:val="en-US"/>
        </w:rPr>
        <w:t xml:space="preserve"> </w:t>
      </w:r>
      <w:r w:rsidRPr="006F164E">
        <w:rPr>
          <w:rFonts w:ascii="Arial" w:hAnsi="Arial" w:cs="Arial"/>
          <w:color w:val="000000" w:themeColor="text1"/>
          <w:szCs w:val="20"/>
          <w:lang w:val="en-US"/>
        </w:rPr>
        <w:t>Th</w:t>
      </w:r>
      <w:r w:rsidRPr="006F164E">
        <w:rPr>
          <w:rFonts w:ascii="Arial" w:hAnsi="Arial" w:cs="Arial"/>
          <w:szCs w:val="20"/>
          <w:lang w:val="en-US"/>
        </w:rPr>
        <w:t>e compliance status of the product is confirmed by the sections below.</w:t>
      </w:r>
    </w:p>
    <w:p w14:paraId="1730AEC8" w14:textId="77777777" w:rsidR="006E4B67" w:rsidRPr="006F164E" w:rsidRDefault="006E4B67" w:rsidP="006E4B6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  <w:lang w:val="en-US"/>
        </w:rPr>
      </w:pPr>
    </w:p>
    <w:p w14:paraId="41ADDE03" w14:textId="77777777" w:rsidR="006E4B67" w:rsidRPr="006F164E" w:rsidRDefault="00531E6B" w:rsidP="006E4B6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0"/>
          <w:u w:val="single"/>
          <w:lang w:val="en-US"/>
        </w:rPr>
      </w:pPr>
      <w:r w:rsidRPr="006F164E">
        <w:rPr>
          <w:rFonts w:ascii="Arial" w:hAnsi="Arial" w:cs="Arial"/>
          <w:b/>
          <w:szCs w:val="20"/>
          <w:u w:val="single"/>
          <w:lang w:val="en-US"/>
        </w:rPr>
        <w:t>Article 33 of EU Regulation 1907/2006 (select one):</w:t>
      </w:r>
    </w:p>
    <w:p w14:paraId="462AEB23" w14:textId="77777777" w:rsidR="006E4B67" w:rsidRPr="006F164E" w:rsidRDefault="00531E6B" w:rsidP="006E4B67">
      <w:pPr>
        <w:autoSpaceDE w:val="0"/>
        <w:autoSpaceDN w:val="0"/>
        <w:adjustRightInd w:val="0"/>
        <w:ind w:left="544" w:hanging="544"/>
        <w:jc w:val="both"/>
        <w:rPr>
          <w:rFonts w:ascii="Arial" w:hAnsi="Arial" w:cs="Arial"/>
          <w:b/>
          <w:color w:val="000000" w:themeColor="text1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60094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product(s) referenced above, as well as any articles* contained within the product(s),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DO NOT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any of the SVHCs as updated by ECHA on</w:t>
      </w:r>
      <w:r w:rsidR="00CC4286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bookmarkEnd w:id="0"/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(</w:t>
      </w:r>
      <w:hyperlink r:id="rId8" w:history="1">
        <w:r w:rsidRPr="006F164E">
          <w:rPr>
            <w:rStyle w:val="Hyperlink"/>
            <w:rFonts w:ascii="Arial" w:hAnsi="Arial" w:cs="Arial"/>
            <w:b/>
            <w:color w:val="000000" w:themeColor="text1"/>
            <w:sz w:val="18"/>
            <w:szCs w:val="20"/>
            <w:lang w:val="en-US"/>
          </w:rPr>
          <w:t>http://echa.europa.eu/candidate-list-table</w:t>
        </w:r>
      </w:hyperlink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).</w:t>
      </w:r>
    </w:p>
    <w:p w14:paraId="778B7394" w14:textId="77777777" w:rsidR="006E4B67" w:rsidRPr="006F164E" w:rsidRDefault="00531E6B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20124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color w:val="000000" w:themeColor="text1"/>
          <w:szCs w:val="20"/>
          <w:lang w:val="en-US"/>
        </w:rPr>
        <w:tab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. The product(s) and/or articles* contained within the product(s)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no 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3BDDFB1D" w14:textId="77777777" w:rsidR="006E4B67" w:rsidRPr="006F164E" w:rsidRDefault="00531E6B" w:rsidP="006E4B67">
      <w:pPr>
        <w:autoSpaceDE w:val="0"/>
        <w:autoSpaceDN w:val="0"/>
        <w:adjustRightInd w:val="0"/>
        <w:ind w:left="547" w:hanging="547"/>
        <w:jc w:val="both"/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</w:pPr>
      <w:r w:rsidRPr="006F164E">
        <w:rPr>
          <w:rFonts w:ascii="Arial" w:hAnsi="Arial" w:cs="Arial"/>
          <w:color w:val="000000" w:themeColor="text1"/>
          <w:szCs w:val="20"/>
          <w:lang w:val="en-US"/>
        </w:rPr>
        <w:t xml:space="preserve">  </w:t>
      </w:r>
      <w:sdt>
        <w:sdtPr>
          <w:rPr>
            <w:rFonts w:ascii="Arial" w:hAnsi="Arial" w:cs="Arial"/>
            <w:color w:val="000000" w:themeColor="text1"/>
            <w:szCs w:val="20"/>
            <w:lang w:val="en-US"/>
          </w:rPr>
          <w:id w:val="210529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64E">
            <w:rPr>
              <w:rFonts w:ascii="MS Gothic" w:eastAsia="MS Gothic" w:hAnsi="MS Gothic" w:cs="MS Gothic"/>
              <w:color w:val="000000" w:themeColor="text1"/>
              <w:szCs w:val="20"/>
              <w:lang w:val="en-US"/>
            </w:rPr>
            <w:t>☐</w:t>
          </w:r>
        </w:sdtContent>
      </w:sdt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products(s) referenced above have been evaluated for the presence of the SVHCs as updated BY ECHA on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>. The product(s) and/or articles* contained within the product(s)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 xml:space="preserve"> CONTAIN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 the following SVHCs in amounts 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u w:val="single"/>
          <w:lang w:val="en-US"/>
        </w:rPr>
        <w:t>more than 1000ppm</w:t>
      </w:r>
      <w:r w:rsidRPr="006F164E">
        <w:rPr>
          <w:rFonts w:ascii="Arial" w:hAnsi="Arial" w:cs="Arial"/>
          <w:b/>
          <w:color w:val="000000" w:themeColor="text1"/>
          <w:sz w:val="18"/>
          <w:szCs w:val="20"/>
          <w:lang w:val="en-US"/>
        </w:rPr>
        <w:t xml:space="preserve">, as provided in the table on the following page. </w:t>
      </w:r>
      <w:r w:rsidRPr="006F164E">
        <w:rPr>
          <w:rFonts w:ascii="Arial" w:hAnsi="Arial" w:cs="Arial"/>
          <w:b/>
          <w:i/>
          <w:color w:val="000000" w:themeColor="text1"/>
          <w:sz w:val="18"/>
          <w:szCs w:val="20"/>
          <w:lang w:val="en-US"/>
        </w:rPr>
        <w:t>(Table must be completed if this option is selected.)</w:t>
      </w:r>
    </w:p>
    <w:p w14:paraId="4DF7553C" w14:textId="77777777" w:rsidR="006E4B67" w:rsidRPr="006F164E" w:rsidRDefault="00531E6B" w:rsidP="006E4B6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6F164E">
        <w:rPr>
          <w:rFonts w:ascii="Arial" w:hAnsi="Arial" w:cs="Arial"/>
          <w:b/>
          <w:sz w:val="16"/>
          <w:szCs w:val="16"/>
          <w:lang w:val="en-US"/>
        </w:rPr>
        <w:t>*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An </w:t>
      </w:r>
      <w:r w:rsidR="00656758">
        <w:rPr>
          <w:rFonts w:ascii="Arial" w:hAnsi="Arial" w:cs="Arial"/>
          <w:sz w:val="16"/>
          <w:szCs w:val="16"/>
          <w:lang w:val="en-US"/>
        </w:rPr>
        <w:t>a</w:t>
      </w:r>
      <w:r w:rsidRPr="006F164E">
        <w:rPr>
          <w:rFonts w:ascii="Arial" w:hAnsi="Arial" w:cs="Arial"/>
          <w:sz w:val="16"/>
          <w:szCs w:val="16"/>
          <w:lang w:val="en-US"/>
        </w:rPr>
        <w:t xml:space="preserve">rticle is any item within a part or component of the product which during production is given a special shape, surface or design that determines its function to a greater degree than its chemical composition. An example of articles within an electronic component would be the leads of a through-hole capacitor. For more information, please refer to Example 21 of the EU Chemicals Agency “Guidance for Requirements on Substances in Articles” ( </w:t>
      </w:r>
      <w:hyperlink r:id="rId9" w:history="1">
        <w:r w:rsidRPr="006F164E">
          <w:rPr>
            <w:rStyle w:val="Hyperlink"/>
            <w:rFonts w:ascii="Arial" w:hAnsi="Arial" w:cs="Arial"/>
            <w:sz w:val="16"/>
            <w:szCs w:val="16"/>
            <w:lang w:val="en-US"/>
          </w:rPr>
          <w:t>https://echa.europa.eu/documents/10162/23036412/articles_en.pdf/cc2e3f93-8391-4944-88e4-efed5fb5112c</w:t>
        </w:r>
      </w:hyperlink>
      <w:r w:rsidRPr="006F164E">
        <w:rPr>
          <w:rFonts w:ascii="Arial" w:hAnsi="Arial" w:cs="Arial"/>
          <w:sz w:val="16"/>
          <w:szCs w:val="16"/>
          <w:lang w:val="en-US"/>
        </w:rPr>
        <w:t xml:space="preserve"> )</w:t>
      </w:r>
    </w:p>
    <w:p w14:paraId="248DC680" w14:textId="77777777" w:rsidR="00A91585" w:rsidRDefault="00531E6B">
      <w:pPr>
        <w:spacing w:after="160" w:line="259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 w:type="page"/>
      </w:r>
    </w:p>
    <w:p w14:paraId="6E04DEF5" w14:textId="77777777" w:rsidR="00A91585" w:rsidRPr="006F164E" w:rsidRDefault="00A91585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79"/>
        <w:gridCol w:w="1771"/>
        <w:gridCol w:w="1771"/>
        <w:gridCol w:w="2550"/>
      </w:tblGrid>
      <w:tr w:rsidR="00722B71" w14:paraId="2A2FF8F1" w14:textId="77777777" w:rsidTr="00D95B05">
        <w:tc>
          <w:tcPr>
            <w:tcW w:w="2263" w:type="dxa"/>
            <w:shd w:val="clear" w:color="auto" w:fill="F2F2F2" w:themeFill="background1" w:themeFillShade="F2"/>
          </w:tcPr>
          <w:p w14:paraId="4BEA61A0" w14:textId="77777777" w:rsidR="006E4B67" w:rsidRPr="006F164E" w:rsidRDefault="00531E6B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Name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79B02471" w14:textId="77777777" w:rsidR="006E4B67" w:rsidRPr="006F164E" w:rsidRDefault="00531E6B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</w:rPr>
              <w:t>SVHC CAS #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757303C6" w14:textId="77777777" w:rsidR="006E4B67" w:rsidRPr="006F164E" w:rsidRDefault="00531E6B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Location of SVHC / Article Name 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applicable)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5864C587" w14:textId="77777777" w:rsidR="006E4B67" w:rsidRPr="006F164E" w:rsidRDefault="00531E6B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Worst Case Concentration (ppm) of SVHC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2CFABCF6" w14:textId="77777777" w:rsidR="006E4B67" w:rsidRPr="006F164E" w:rsidRDefault="00531E6B" w:rsidP="006E4B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 of SVHC (grams)</w:t>
            </w:r>
            <w:r w:rsidRPr="006F164E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(if available)</w:t>
            </w:r>
          </w:p>
        </w:tc>
      </w:tr>
      <w:tr w:rsidR="00722B71" w14:paraId="558C9342" w14:textId="77777777" w:rsidTr="005648AB">
        <w:tc>
          <w:tcPr>
            <w:tcW w:w="2263" w:type="dxa"/>
            <w:shd w:val="clear" w:color="auto" w:fill="auto"/>
          </w:tcPr>
          <w:p w14:paraId="0D6E0BA6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1C18777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876C7DC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FDDFE6A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12760AE4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111C20B4" w14:textId="77777777" w:rsidTr="005648AB">
        <w:tc>
          <w:tcPr>
            <w:tcW w:w="2263" w:type="dxa"/>
            <w:shd w:val="clear" w:color="auto" w:fill="auto"/>
          </w:tcPr>
          <w:p w14:paraId="0CFA414B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77A78673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0DDF06C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D5D48D0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EBF047D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5E91EA23" w14:textId="77777777" w:rsidTr="005648AB">
        <w:tc>
          <w:tcPr>
            <w:tcW w:w="2263" w:type="dxa"/>
            <w:shd w:val="clear" w:color="auto" w:fill="auto"/>
          </w:tcPr>
          <w:p w14:paraId="7F1F6570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728387E6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B017977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29DAE43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63306A0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7F3A383F" w14:textId="77777777" w:rsidTr="005648AB">
        <w:tc>
          <w:tcPr>
            <w:tcW w:w="2263" w:type="dxa"/>
            <w:shd w:val="clear" w:color="auto" w:fill="auto"/>
          </w:tcPr>
          <w:p w14:paraId="1ED01B88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30BCE994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A599CF1" w14:textId="77777777" w:rsidR="00CC4286" w:rsidRPr="006F164E" w:rsidRDefault="00531E6B" w:rsidP="00CC42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AE6C303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1D40E6D" w14:textId="77777777" w:rsidR="00CC4286" w:rsidRPr="006F164E" w:rsidRDefault="00531E6B" w:rsidP="00CC4286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24AF1DD5" w14:textId="77777777" w:rsidTr="00C975EE">
        <w:tc>
          <w:tcPr>
            <w:tcW w:w="2263" w:type="dxa"/>
            <w:shd w:val="clear" w:color="auto" w:fill="auto"/>
          </w:tcPr>
          <w:p w14:paraId="778CC21E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6DFFF534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F6EB2EC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4D2B1EC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42006853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3A9B12A8" w14:textId="77777777" w:rsidTr="00C975EE">
        <w:tc>
          <w:tcPr>
            <w:tcW w:w="2263" w:type="dxa"/>
            <w:shd w:val="clear" w:color="auto" w:fill="auto"/>
          </w:tcPr>
          <w:p w14:paraId="6D183A82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55898E07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191A85AD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986FD3D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AADDA43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7C144B7A" w14:textId="77777777" w:rsidTr="00C975EE">
        <w:tc>
          <w:tcPr>
            <w:tcW w:w="2263" w:type="dxa"/>
            <w:shd w:val="clear" w:color="auto" w:fill="auto"/>
          </w:tcPr>
          <w:p w14:paraId="6A279A75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0C5D7C22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96FE0F7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541661E9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79B6FCFC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45B91A1A" w14:textId="77777777" w:rsidTr="00C975EE">
        <w:tc>
          <w:tcPr>
            <w:tcW w:w="2263" w:type="dxa"/>
            <w:shd w:val="clear" w:color="auto" w:fill="auto"/>
          </w:tcPr>
          <w:p w14:paraId="31A071F2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734016AB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7CB2A271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C0EC0DC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0D09A2D9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5141F1E5" w14:textId="77777777" w:rsidTr="00C975EE">
        <w:tc>
          <w:tcPr>
            <w:tcW w:w="2263" w:type="dxa"/>
            <w:shd w:val="clear" w:color="auto" w:fill="auto"/>
          </w:tcPr>
          <w:p w14:paraId="692B24EB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37344488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6B35E43A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0D818893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D611A7D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7F4FD179" w14:textId="77777777" w:rsidTr="00C975EE">
        <w:tc>
          <w:tcPr>
            <w:tcW w:w="2263" w:type="dxa"/>
            <w:shd w:val="clear" w:color="auto" w:fill="auto"/>
          </w:tcPr>
          <w:p w14:paraId="69E9B8C7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46629B49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FEC1610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F1735C9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28772EEC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5843090C" w14:textId="77777777" w:rsidTr="00C975EE">
        <w:tc>
          <w:tcPr>
            <w:tcW w:w="2263" w:type="dxa"/>
            <w:shd w:val="clear" w:color="auto" w:fill="auto"/>
          </w:tcPr>
          <w:p w14:paraId="34240293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64837F5E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3BA1B4E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35B6573A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2F3D2862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722B71" w14:paraId="0B2C7AFC" w14:textId="77777777" w:rsidTr="00C975EE">
        <w:tc>
          <w:tcPr>
            <w:tcW w:w="2263" w:type="dxa"/>
            <w:shd w:val="clear" w:color="auto" w:fill="auto"/>
          </w:tcPr>
          <w:p w14:paraId="1EBEFC36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9" w:type="dxa"/>
            <w:shd w:val="clear" w:color="auto" w:fill="auto"/>
          </w:tcPr>
          <w:p w14:paraId="1FDE57D8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2FDCC419" w14:textId="77777777" w:rsidR="003D32CB" w:rsidRPr="006F164E" w:rsidRDefault="00531E6B" w:rsidP="003D32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71" w:type="dxa"/>
            <w:shd w:val="clear" w:color="auto" w:fill="auto"/>
          </w:tcPr>
          <w:p w14:paraId="435BC9A0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550" w:type="dxa"/>
            <w:shd w:val="clear" w:color="auto" w:fill="auto"/>
          </w:tcPr>
          <w:p w14:paraId="3352D119" w14:textId="77777777" w:rsidR="003D32CB" w:rsidRPr="006F164E" w:rsidRDefault="00531E6B" w:rsidP="003D32CB">
            <w:pPr>
              <w:jc w:val="center"/>
              <w:rPr>
                <w:rFonts w:ascii="Arial" w:hAnsi="Arial" w:cs="Arial"/>
                <w:lang w:val="en-US"/>
              </w:rPr>
            </w:pPr>
            <w:r w:rsidRPr="001349B6">
              <w:rPr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49B6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1349B6">
              <w:rPr>
                <w:sz w:val="18"/>
                <w:szCs w:val="18"/>
                <w:lang w:val="en-US"/>
              </w:rPr>
            </w:r>
            <w:r w:rsidRPr="001349B6">
              <w:rPr>
                <w:sz w:val="18"/>
                <w:szCs w:val="18"/>
                <w:lang w:val="en-US"/>
              </w:rPr>
              <w:fldChar w:fldCharType="separate"/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noProof/>
                <w:sz w:val="18"/>
                <w:szCs w:val="18"/>
                <w:lang w:val="en-US"/>
              </w:rPr>
              <w:t> </w:t>
            </w:r>
            <w:r w:rsidRPr="001349B6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476D34A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1D948B2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66AA7B9B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3554C47F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10031827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61C245BD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4FA5EFD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441B0F5D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5D293B93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11DF599C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07D7C08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290C07E3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D976628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436EC71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A1971B6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0D2C119C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6EAC53E1" w14:textId="77777777" w:rsidR="008B07B2" w:rsidRDefault="008B07B2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641AC025" w14:textId="77777777" w:rsidR="00CC4286" w:rsidRDefault="00CC4286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714A2A5F" w14:textId="77777777" w:rsidR="002D1C36" w:rsidRDefault="002D1C36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</w:p>
    <w:p w14:paraId="45488409" w14:textId="77777777" w:rsidR="006E4B67" w:rsidRPr="006F164E" w:rsidRDefault="00531E6B" w:rsidP="006E4B67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US"/>
        </w:rPr>
      </w:pP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Note:  For Location, please enter the article name. (For example, if some resistors in the product contain an </w:t>
      </w:r>
      <w:r w:rsidRPr="006F164E">
        <w:rPr>
          <w:rFonts w:ascii="Arial" w:hAnsi="Arial" w:cs="Arial"/>
          <w:b/>
          <w:i/>
          <w:color w:val="000000" w:themeColor="text1"/>
          <w:sz w:val="16"/>
          <w:szCs w:val="16"/>
          <w:lang w:val="en-US"/>
        </w:rPr>
        <w:t>SVHC in their body casing, in amounts no more than 1000 PPM, enter “resistor(s) – body casing” in th</w:t>
      </w:r>
      <w:r w:rsidRPr="006F164E">
        <w:rPr>
          <w:rFonts w:ascii="Arial" w:hAnsi="Arial" w:cs="Arial"/>
          <w:b/>
          <w:i/>
          <w:sz w:val="16"/>
          <w:szCs w:val="16"/>
          <w:lang w:val="en-US"/>
        </w:rPr>
        <w:t xml:space="preserve">is column.) </w:t>
      </w:r>
    </w:p>
    <w:p w14:paraId="09FE1B20" w14:textId="77777777" w:rsidR="006E4B67" w:rsidRPr="006F164E" w:rsidRDefault="006E4B67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14:paraId="74634388" w14:textId="77777777" w:rsidR="006E4B67" w:rsidRPr="006F164E" w:rsidRDefault="00531E6B" w:rsidP="006E4B67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 w:rsidRPr="006F164E">
        <w:rPr>
          <w:rFonts w:ascii="Arial" w:hAnsi="Arial" w:cs="Arial"/>
          <w:szCs w:val="20"/>
          <w:lang w:val="en-US"/>
        </w:rPr>
        <w:t xml:space="preserve">Additional information on the European Union’s REACH regulation can be found here: </w:t>
      </w:r>
      <w:r w:rsidRPr="006F164E">
        <w:rPr>
          <w:rFonts w:ascii="Arial" w:hAnsi="Arial" w:cs="Arial"/>
          <w:szCs w:val="20"/>
          <w:lang w:val="en-US"/>
        </w:rPr>
        <w:br/>
      </w:r>
      <w:hyperlink r:id="rId10" w:history="1">
        <w:r w:rsidRPr="006F164E">
          <w:rPr>
            <w:rStyle w:val="Hyperlink"/>
            <w:rFonts w:ascii="Arial" w:hAnsi="Arial" w:cs="Arial"/>
            <w:szCs w:val="20"/>
            <w:lang w:val="en-US"/>
          </w:rPr>
          <w:t>https://echa.europa.eu/regulations/reach/understanding-reach</w:t>
        </w:r>
      </w:hyperlink>
    </w:p>
    <w:p w14:paraId="1F22BF5B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1313BEC8" w14:textId="77777777" w:rsidR="006E4B67" w:rsidRPr="006F164E" w:rsidRDefault="00531E6B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Authorized Signature: </w:t>
      </w:r>
      <w:r w:rsidRPr="006F164E">
        <w:rPr>
          <w:rFonts w:ascii="Arial" w:hAnsi="Arial" w:cs="Arial"/>
          <w:b/>
          <w:bCs/>
          <w:szCs w:val="20"/>
          <w:lang w:val="en-US"/>
        </w:rPr>
        <w:t>_________________________________</w:t>
      </w:r>
    </w:p>
    <w:p w14:paraId="778AC563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u w:val="single"/>
          <w:lang w:val="en-US"/>
        </w:rPr>
      </w:pPr>
    </w:p>
    <w:p w14:paraId="21C352CA" w14:textId="77777777" w:rsidR="006E4B67" w:rsidRPr="006F164E" w:rsidRDefault="00531E6B" w:rsidP="006E4B67">
      <w:pPr>
        <w:rPr>
          <w:rFonts w:ascii="Arial" w:hAnsi="Arial" w:cs="Arial"/>
          <w:b/>
          <w:bCs/>
          <w:szCs w:val="2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Name: 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5D4BD18B" w14:textId="77777777" w:rsidR="006E4B67" w:rsidRPr="006F164E" w:rsidRDefault="006E4B67" w:rsidP="006E4B67">
      <w:pPr>
        <w:rPr>
          <w:rFonts w:ascii="Arial" w:hAnsi="Arial" w:cs="Arial"/>
          <w:b/>
          <w:bCs/>
          <w:szCs w:val="20"/>
          <w:lang w:val="en-US"/>
        </w:rPr>
      </w:pPr>
    </w:p>
    <w:p w14:paraId="40B2AA3F" w14:textId="77777777" w:rsidR="006E4B67" w:rsidRPr="006F164E" w:rsidRDefault="00531E6B" w:rsidP="006E4B67">
      <w:pPr>
        <w:rPr>
          <w:rFonts w:ascii="Arial" w:hAnsi="Arial" w:cs="Arial"/>
          <w:szCs w:val="20"/>
          <w:u w:color="FF6600"/>
          <w:lang w:val="en-US"/>
        </w:rPr>
      </w:pPr>
      <w:r w:rsidRPr="006F164E">
        <w:rPr>
          <w:rFonts w:ascii="Arial" w:hAnsi="Arial" w:cs="Arial"/>
          <w:b/>
          <w:bCs/>
          <w:szCs w:val="20"/>
          <w:lang w:val="en-US"/>
        </w:rPr>
        <w:t xml:space="preserve">Title:  </w:t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</w:r>
      <w:r w:rsidRPr="006F164E">
        <w:rPr>
          <w:rFonts w:ascii="Arial" w:hAnsi="Arial" w:cs="Arial"/>
          <w:b/>
          <w:bCs/>
          <w:szCs w:val="20"/>
          <w:lang w:val="en-US"/>
        </w:rPr>
        <w:tab/>
        <w:t xml:space="preserve">     Date: </w:t>
      </w:r>
      <w:r w:rsidR="00CC4286">
        <w:rPr>
          <w:sz w:val="18"/>
          <w:szCs w:val="18"/>
          <w:lang w:val="en-US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C4286">
        <w:rPr>
          <w:sz w:val="18"/>
          <w:szCs w:val="18"/>
          <w:lang w:val="en-US"/>
        </w:rPr>
        <w:instrText xml:space="preserve"> FORMTEXT </w:instrText>
      </w:r>
      <w:r w:rsidR="00CC4286">
        <w:rPr>
          <w:sz w:val="18"/>
          <w:szCs w:val="18"/>
          <w:lang w:val="en-US"/>
        </w:rPr>
      </w:r>
      <w:r w:rsidR="00CC4286">
        <w:rPr>
          <w:sz w:val="18"/>
          <w:szCs w:val="18"/>
          <w:lang w:val="en-US"/>
        </w:rPr>
        <w:fldChar w:fldCharType="separate"/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noProof/>
          <w:sz w:val="18"/>
          <w:szCs w:val="18"/>
          <w:lang w:val="en-US"/>
        </w:rPr>
        <w:t> </w:t>
      </w:r>
      <w:r w:rsidR="00CC4286">
        <w:rPr>
          <w:sz w:val="18"/>
          <w:szCs w:val="18"/>
          <w:lang w:val="en-US"/>
        </w:rPr>
        <w:fldChar w:fldCharType="end"/>
      </w:r>
    </w:p>
    <w:p w14:paraId="213A0A2E" w14:textId="77777777" w:rsidR="006F0343" w:rsidRPr="006F164E" w:rsidRDefault="006F0343" w:rsidP="006E4B67">
      <w:pPr>
        <w:rPr>
          <w:rFonts w:ascii="Arial" w:hAnsi="Arial" w:cs="Arial"/>
          <w:lang w:val="en-US"/>
        </w:rPr>
      </w:pPr>
    </w:p>
    <w:sectPr w:rsidR="006F0343" w:rsidRPr="006F164E" w:rsidSect="00D95B0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3EEA" w14:textId="77777777" w:rsidR="00012B1E" w:rsidRDefault="00531E6B" w:rsidP="007C583D">
      <w:pPr>
        <w:spacing w:line="240" w:lineRule="auto"/>
      </w:pPr>
      <w:r>
        <w:separator/>
      </w:r>
    </w:p>
    <w:p w14:paraId="1AEB8B73" w14:textId="77777777" w:rsidR="00012B1E" w:rsidRDefault="00012B1E"/>
    <w:p w14:paraId="59517898" w14:textId="77777777" w:rsidR="00012B1E" w:rsidRDefault="00012B1E"/>
    <w:p w14:paraId="258C3371" w14:textId="77777777" w:rsidR="00012B1E" w:rsidRDefault="00012B1E"/>
  </w:endnote>
  <w:endnote w:type="continuationSeparator" w:id="0">
    <w:p w14:paraId="659D66D9" w14:textId="77777777" w:rsidR="00012B1E" w:rsidRDefault="00531E6B" w:rsidP="007C583D">
      <w:pPr>
        <w:spacing w:line="240" w:lineRule="auto"/>
      </w:pPr>
      <w:r>
        <w:continuationSeparator/>
      </w:r>
    </w:p>
    <w:p w14:paraId="627F91AF" w14:textId="77777777" w:rsidR="00012B1E" w:rsidRDefault="00012B1E"/>
    <w:p w14:paraId="5304D445" w14:textId="77777777" w:rsidR="00012B1E" w:rsidRDefault="00012B1E"/>
    <w:p w14:paraId="7B5031E8" w14:textId="77777777" w:rsidR="00012B1E" w:rsidRDefault="00012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5FA5" w14:textId="138B744E" w:rsidR="00531E6B" w:rsidRDefault="00531E6B">
    <w:pPr>
      <w:pStyle w:val="Fuzeile"/>
    </w:pPr>
    <w:r>
      <mc:AlternateContent>
        <mc:Choice Requires="wps">
          <w:drawing>
            <wp:anchor distT="0" distB="0" distL="0" distR="0" simplePos="0" relativeHeight="251660800" behindDoc="0" locked="0" layoutInCell="1" allowOverlap="1" wp14:anchorId="67F99539" wp14:editId="20EE82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0621101" name="Textfeld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376F5" w14:textId="6D27768F" w:rsidR="00531E6B" w:rsidRPr="00531E6B" w:rsidRDefault="00531E6B" w:rsidP="00531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31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995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lassification: Intern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EF376F5" w14:textId="6D27768F" w:rsidR="00531E6B" w:rsidRPr="00531E6B" w:rsidRDefault="00531E6B" w:rsidP="00531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31E6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92E8" w14:textId="52EAEF99" w:rsidR="00DE10F2" w:rsidRPr="006F164E" w:rsidRDefault="00531E6B" w:rsidP="00DE10F2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9F6A61D" wp14:editId="6213B25E">
              <wp:simplePos x="7239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65488709" name="Textfeld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77F57" w14:textId="384D126F" w:rsidR="00531E6B" w:rsidRPr="00531E6B" w:rsidRDefault="00531E6B" w:rsidP="00531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31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A61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lassification: Intern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A277F57" w14:textId="384D126F" w:rsidR="00531E6B" w:rsidRPr="00531E6B" w:rsidRDefault="00531E6B" w:rsidP="00531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31E6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33A8B">
      <w:rPr>
        <w:rFonts w:ascii="Arial" w:hAnsi="Arial" w:cs="Arial"/>
        <w:lang w:val="en-GB"/>
      </w:rPr>
      <w:t>CORP-F-01482</w:t>
    </w:r>
    <w:r>
      <w:rPr>
        <w:rFonts w:ascii="Arial" w:hAnsi="Arial" w:cs="Arial"/>
        <w:lang w:val="en-GB"/>
      </w:rPr>
      <w:t xml:space="preserve"> </w:t>
    </w:r>
    <w:r w:rsidR="00392182" w:rsidRPr="006F164E">
      <w:rPr>
        <w:rFonts w:ascii="Arial" w:hAnsi="Arial" w:cs="Arial"/>
        <w:lang w:val="en-GB"/>
      </w:rPr>
      <w:t>Confidential</w:t>
    </w:r>
    <w:r w:rsidR="00392182" w:rsidRPr="006F164E">
      <w:rPr>
        <w:rFonts w:ascii="Arial" w:hAnsi="Arial" w:cs="Arial"/>
        <w:lang w:val="en-GB"/>
      </w:rPr>
      <w:tab/>
    </w:r>
    <w:r w:rsidR="00AA60D5" w:rsidRPr="00725C3F">
      <w:rPr>
        <w:lang w:val="en-US"/>
      </w:rPr>
      <w:t xml:space="preserve">Version: </w:t>
    </w:r>
    <w:r w:rsidR="00AA60D5">
      <w:rPr>
        <w:lang w:val="en-US"/>
      </w:rPr>
      <w:t>2.1</w:t>
    </w:r>
    <w:r w:rsidR="00AA60D5" w:rsidRPr="00725C3F">
      <w:rPr>
        <w:lang w:val="en-US"/>
      </w:rPr>
      <w:t xml:space="preserve"> Dated: </w:t>
    </w:r>
    <w:r w:rsidR="00AA60D5">
      <w:rPr>
        <w:lang w:val="en-US"/>
      </w:rPr>
      <w:t>April 18, 2024</w:t>
    </w:r>
    <w:r w:rsidR="00AA60D5" w:rsidRPr="00725C3F">
      <w:rPr>
        <w:lang w:val="en-US"/>
      </w:rPr>
      <w:t xml:space="preserve"> / </w:t>
    </w:r>
    <w:r w:rsidR="00AA60D5">
      <w:rPr>
        <w:rFonts w:cs="Arial"/>
        <w:lang w:val="en-US"/>
      </w:rPr>
      <w:t>Valid</w:t>
    </w:r>
  </w:p>
  <w:p w14:paraId="1F2C977D" w14:textId="77777777" w:rsidR="00691554" w:rsidRPr="006F164E" w:rsidRDefault="00531E6B" w:rsidP="001B3833">
    <w:pPr>
      <w:pStyle w:val="Fuzeile"/>
      <w:tabs>
        <w:tab w:val="clear" w:pos="4536"/>
        <w:tab w:val="clear" w:pos="9072"/>
        <w:tab w:val="left" w:pos="4460"/>
        <w:tab w:val="right" w:pos="15026"/>
      </w:tabs>
      <w:rPr>
        <w:rFonts w:ascii="Arial" w:hAnsi="Arial" w:cs="Arial"/>
        <w:color w:val="919CA2" w:themeColor="background2"/>
        <w:lang w:val="en-GB"/>
      </w:rPr>
    </w:pPr>
    <w:r w:rsidRPr="006F164E">
      <w:rPr>
        <w:rFonts w:ascii="Arial" w:hAnsi="Arial" w:cs="Arial"/>
        <w:color w:val="919CA2" w:themeColor="background2"/>
        <w:lang w:val="en-GB"/>
      </w:rPr>
      <w:tab/>
    </w:r>
    <w:r w:rsidR="001B3833" w:rsidRPr="006F164E">
      <w:rPr>
        <w:rFonts w:ascii="Arial" w:hAnsi="Arial" w:cs="Arial"/>
        <w:color w:val="919CA2" w:themeColor="background2"/>
        <w:lang w:val="en-GB"/>
      </w:rPr>
      <w:tab/>
    </w:r>
    <w:r w:rsidR="006A3611" w:rsidRPr="00725C3F">
      <w:rPr>
        <w:lang w:val="en-US"/>
      </w:rPr>
      <w:t xml:space="preserve">Owner: </w:t>
    </w:r>
    <w:r w:rsidR="006A3611">
      <w:rPr>
        <w:lang w:val="en-US"/>
      </w:rPr>
      <w:t>Schroeder Henning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B101" w14:textId="5C1CC73C" w:rsidR="00DB2560" w:rsidRPr="00DB2560" w:rsidRDefault="00531E6B" w:rsidP="00DB2560">
    <w:pPr>
      <w:autoSpaceDE w:val="0"/>
      <w:autoSpaceDN w:val="0"/>
      <w:adjustRightInd w:val="0"/>
      <w:spacing w:line="240" w:lineRule="auto"/>
      <w:rPr>
        <w:rFonts w:ascii="Arial" w:hAnsi="Arial" w:cs="Arial"/>
        <w:color w:val="000000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7143C1C" wp14:editId="56C06E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98247001" name="Textfeld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4C5B9" w14:textId="0D32343C" w:rsidR="00531E6B" w:rsidRPr="00531E6B" w:rsidRDefault="00531E6B" w:rsidP="00531E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31E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43C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lassification: Intern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654C5B9" w14:textId="0D32343C" w:rsidR="00531E6B" w:rsidRPr="00531E6B" w:rsidRDefault="00531E6B" w:rsidP="00531E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31E6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B256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C527DFC" wp14:editId="43B8082F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ED289" w14:textId="77777777" w:rsidR="00714A6C" w:rsidRPr="00E54E0B" w:rsidRDefault="00531E6B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677F94FA" w14:textId="77777777" w:rsidR="00DB2560" w:rsidRPr="00E54E0B" w:rsidRDefault="00531E6B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!!For templates write “Owner of the Form”!! Owner of the Form: </w:t>
                          </w:r>
                          <w:r w:rsidRPr="00E54E0B">
                            <w:rPr>
                              <w:lang w:val="en-GB"/>
                            </w:rPr>
                            <w:t>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49" type="#_x0000_t202" style="width:388.9pt;height:22.6pt;margin-top:662.9pt;margin-left:123.65pt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 inset="0,0,0,0">
                <w:txbxContent>
                  <w:p w:rsidR="00714A6C" w:rsidRPr="00E54E0B" w:rsidP="00714A6C" w14:paraId="7BCFCC69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:rsidR="00DB2560" w:rsidRPr="00E54E0B" w:rsidP="00714A6C" w14:paraId="6DE1DC51" w14:textId="77777777">
                    <w:pPr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722B71" w14:paraId="4ED0C018" w14:textId="77777777">
      <w:trPr>
        <w:trHeight w:val="106"/>
      </w:trPr>
      <w:tc>
        <w:tcPr>
          <w:tcW w:w="10204" w:type="dxa"/>
        </w:tcPr>
        <w:p w14:paraId="105959A5" w14:textId="77777777" w:rsidR="00DB2560" w:rsidRPr="00DB2560" w:rsidRDefault="00531E6B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3966388E" w14:textId="77777777" w:rsidR="00337E4C" w:rsidRPr="00DB2560" w:rsidRDefault="00531E6B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>
      <w:rPr>
        <w:color w:val="A6A6A6" w:themeColor="background1" w:themeShade="A6"/>
      </w:rPr>
      <w:t>24.03.23 08:49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CCA1" w14:textId="77777777" w:rsidR="00012B1E" w:rsidRDefault="00531E6B" w:rsidP="007C583D">
      <w:pPr>
        <w:spacing w:line="240" w:lineRule="auto"/>
      </w:pPr>
      <w:r>
        <w:separator/>
      </w:r>
    </w:p>
    <w:p w14:paraId="1B6C2457" w14:textId="77777777" w:rsidR="00012B1E" w:rsidRDefault="00012B1E"/>
  </w:footnote>
  <w:footnote w:type="continuationSeparator" w:id="0">
    <w:p w14:paraId="04497263" w14:textId="77777777" w:rsidR="00012B1E" w:rsidRDefault="00531E6B" w:rsidP="007C583D">
      <w:pPr>
        <w:spacing w:line="240" w:lineRule="auto"/>
      </w:pPr>
      <w:r>
        <w:continuationSeparator/>
      </w:r>
    </w:p>
    <w:p w14:paraId="10B5E129" w14:textId="77777777" w:rsidR="00012B1E" w:rsidRDefault="00012B1E"/>
    <w:p w14:paraId="2C8BA748" w14:textId="77777777" w:rsidR="00012B1E" w:rsidRDefault="00012B1E"/>
    <w:p w14:paraId="049D3047" w14:textId="77777777" w:rsidR="00012B1E" w:rsidRDefault="00012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D38E" w14:textId="77777777" w:rsidR="00531B2A" w:rsidRPr="006F164E" w:rsidRDefault="00531E6B" w:rsidP="00714A6C">
    <w:pPr>
      <w:pStyle w:val="Kopfzeile"/>
      <w:rPr>
        <w:rFonts w:ascii="Arial" w:hAnsi="Arial" w:cs="Arial"/>
      </w:rPr>
    </w:pPr>
    <w:r w:rsidRPr="006F164E">
      <w:rPr>
        <w:rFonts w:ascii="Arial" w:hAnsi="Arial" w:cs="Arial"/>
        <w:noProof/>
        <w:color w:val="ED192D"/>
        <w:lang w:val="en-US"/>
      </w:rPr>
      <w:drawing>
        <wp:anchor distT="0" distB="0" distL="114300" distR="114300" simplePos="0" relativeHeight="251658752" behindDoc="0" locked="0" layoutInCell="1" allowOverlap="1" wp14:anchorId="3462009E" wp14:editId="2EBE6BF7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200" name="Grafik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106032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45374780"/>
            <w:docPartObj>
              <w:docPartGallery w:val="Page Numbers (Top of Page)"/>
              <w:docPartUnique/>
            </w:docPartObj>
          </w:sdtPr>
          <w:sdtEndPr/>
          <w:sdtContent>
            <w:r w:rsidR="006F164E">
              <w:rPr>
                <w:rFonts w:ascii="Arial" w:hAnsi="Arial" w:cs="Arial"/>
              </w:rPr>
              <w:t>Page</w:t>
            </w:r>
            <w:r w:rsidRPr="006F164E">
              <w:rPr>
                <w:rFonts w:ascii="Arial" w:hAnsi="Arial" w:cs="Arial"/>
              </w:rPr>
              <w:t xml:space="preserve"> 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PAGE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  <w:r w:rsidRPr="006F164E">
              <w:rPr>
                <w:rFonts w:ascii="Arial" w:hAnsi="Arial" w:cs="Arial"/>
              </w:rPr>
              <w:t>/</w:t>
            </w:r>
            <w:r w:rsidRPr="006F164E">
              <w:rPr>
                <w:rFonts w:ascii="Arial" w:hAnsi="Arial" w:cs="Arial"/>
              </w:rPr>
              <w:fldChar w:fldCharType="begin"/>
            </w:r>
            <w:r w:rsidRPr="006F164E">
              <w:rPr>
                <w:rFonts w:ascii="Arial" w:hAnsi="Arial" w:cs="Arial"/>
              </w:rPr>
              <w:instrText>NUMPAGES</w:instrText>
            </w:r>
            <w:r w:rsidRPr="006F164E">
              <w:rPr>
                <w:rFonts w:ascii="Arial" w:hAnsi="Arial" w:cs="Arial"/>
              </w:rPr>
              <w:fldChar w:fldCharType="separate"/>
            </w:r>
            <w:r w:rsidRPr="006F164E">
              <w:rPr>
                <w:rFonts w:ascii="Arial" w:hAnsi="Arial" w:cs="Arial"/>
              </w:rPr>
              <w:t>2</w:t>
            </w:r>
            <w:r w:rsidRPr="006F164E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722B71" w14:paraId="36840520" w14:textId="77777777" w:rsidTr="00DE10F2">
      <w:trPr>
        <w:trHeight w:val="116"/>
        <w:jc w:val="right"/>
      </w:trPr>
      <w:tc>
        <w:tcPr>
          <w:tcW w:w="3402" w:type="dxa"/>
        </w:tcPr>
        <w:p w14:paraId="5F64BBC3" w14:textId="77777777" w:rsidR="00DF053F" w:rsidRPr="006F164E" w:rsidRDefault="00531E6B" w:rsidP="00C3727F">
          <w:pPr>
            <w:pStyle w:val="Kopfzeile"/>
            <w:rPr>
              <w:rFonts w:ascii="Arial" w:hAnsi="Arial" w:cs="Arial"/>
            </w:rPr>
          </w:pPr>
          <w:r w:rsidRPr="006F164E">
            <w:rPr>
              <w:rFonts w:ascii="Arial" w:hAnsi="Arial" w:cs="Arial"/>
            </w:rPr>
            <w:tab/>
          </w:r>
          <w:r w:rsidR="006F164E">
            <w:rPr>
              <w:rFonts w:ascii="Arial" w:hAnsi="Arial" w:cs="Arial"/>
            </w:rPr>
            <w:t>group</w:t>
          </w:r>
        </w:p>
      </w:tc>
    </w:tr>
    <w:tr w:rsidR="00722B71" w14:paraId="10305B77" w14:textId="77777777" w:rsidTr="00C7100A">
      <w:trPr>
        <w:trHeight w:val="115"/>
        <w:jc w:val="right"/>
      </w:trPr>
      <w:tc>
        <w:tcPr>
          <w:tcW w:w="3402" w:type="dxa"/>
        </w:tcPr>
        <w:p w14:paraId="01C57BF0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  <w:tr w:rsidR="00722B71" w14:paraId="4C6D79BB" w14:textId="77777777" w:rsidTr="00C7100A">
      <w:trPr>
        <w:trHeight w:val="115"/>
        <w:jc w:val="right"/>
      </w:trPr>
      <w:tc>
        <w:tcPr>
          <w:tcW w:w="3402" w:type="dxa"/>
        </w:tcPr>
        <w:p w14:paraId="2A319D54" w14:textId="77777777" w:rsidR="00F424B2" w:rsidRPr="006F164E" w:rsidRDefault="00F424B2" w:rsidP="00C3727F">
          <w:pPr>
            <w:pStyle w:val="Kopfzeile"/>
            <w:rPr>
              <w:rFonts w:ascii="Arial" w:hAnsi="Arial" w:cs="Arial"/>
            </w:rPr>
          </w:pPr>
        </w:p>
      </w:tc>
    </w:tr>
    <w:tr w:rsidR="00722B71" w14:paraId="23A615C7" w14:textId="77777777" w:rsidTr="00C7100A">
      <w:trPr>
        <w:trHeight w:val="115"/>
        <w:jc w:val="right"/>
      </w:trPr>
      <w:tc>
        <w:tcPr>
          <w:tcW w:w="3402" w:type="dxa"/>
        </w:tcPr>
        <w:p w14:paraId="1EE3C916" w14:textId="77777777" w:rsidR="00DE10F2" w:rsidRPr="006F164E" w:rsidRDefault="00DE10F2" w:rsidP="00C3727F">
          <w:pPr>
            <w:pStyle w:val="Kopfzeile"/>
            <w:rPr>
              <w:rFonts w:ascii="Arial" w:hAnsi="Arial" w:cs="Arial"/>
            </w:rPr>
          </w:pPr>
        </w:p>
      </w:tc>
    </w:tr>
  </w:tbl>
  <w:p w14:paraId="359E4364" w14:textId="77777777" w:rsidR="00C3727F" w:rsidRPr="00C107E3" w:rsidRDefault="00531E6B" w:rsidP="00C107E3">
    <w:pPr>
      <w:jc w:val="center"/>
      <w:outlineLvl w:val="0"/>
      <w:rPr>
        <w:rFonts w:ascii="Arial" w:hAnsi="Arial" w:cs="Arial"/>
        <w:b/>
        <w:sz w:val="24"/>
        <w:szCs w:val="24"/>
        <w:lang w:val="en-GB"/>
      </w:rPr>
    </w:pPr>
    <w:r w:rsidRPr="00C107E3">
      <w:rPr>
        <w:rFonts w:ascii="Arial" w:hAnsi="Arial" w:cs="Arial"/>
        <w:b/>
        <w:sz w:val="24"/>
        <w:szCs w:val="24"/>
        <w:lang w:val="en-GB"/>
      </w:rPr>
      <w:t xml:space="preserve">REACH-SVHC </w:t>
    </w:r>
    <w:r w:rsidR="00E946AB">
      <w:rPr>
        <w:rFonts w:ascii="Arial" w:hAnsi="Arial" w:cs="Arial"/>
        <w:b/>
        <w:sz w:val="24"/>
        <w:szCs w:val="24"/>
        <w:lang w:val="en-GB"/>
      </w:rPr>
      <w:t>Declaration</w:t>
    </w:r>
    <w:r w:rsidR="00E946AB" w:rsidRPr="00C107E3">
      <w:rPr>
        <w:rFonts w:ascii="Arial" w:hAnsi="Arial" w:cs="Arial"/>
        <w:b/>
        <w:sz w:val="24"/>
        <w:szCs w:val="24"/>
        <w:lang w:val="en-GB"/>
      </w:rPr>
      <w:t xml:space="preserve"> </w:t>
    </w:r>
    <w:r w:rsidR="00C3490E" w:rsidRPr="00C107E3">
      <w:rPr>
        <w:rFonts w:ascii="Arial" w:hAnsi="Arial" w:cs="Arial"/>
        <w:b/>
        <w:sz w:val="24"/>
        <w:szCs w:val="24"/>
        <w:lang w:val="en-GB"/>
      </w:rPr>
      <w:t>for Supplier</w:t>
    </w:r>
  </w:p>
  <w:p w14:paraId="138C33D7" w14:textId="77777777" w:rsidR="00DE10F2" w:rsidRPr="00C3490E" w:rsidRDefault="00DE10F2" w:rsidP="00DE10F2">
    <w:pPr>
      <w:rPr>
        <w:rFonts w:ascii="Arial" w:hAnsi="Arial" w:cs="Arial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9C7D" w14:textId="77777777" w:rsidR="006F0F01" w:rsidRDefault="00531E6B" w:rsidP="00714A6C">
    <w:pPr>
      <w:pStyle w:val="Kopfzeile"/>
    </w:pPr>
    <w:r w:rsidRPr="00714A6C">
      <w:rPr>
        <w:noProof/>
        <w:color w:val="DC0000" w:themeColor="accent1"/>
        <w:lang w:val="en-US"/>
      </w:rPr>
      <w:drawing>
        <wp:anchor distT="0" distB="0" distL="114300" distR="114300" simplePos="0" relativeHeight="251656704" behindDoc="0" locked="1" layoutInCell="1" allowOverlap="1" wp14:anchorId="5A40AFE8" wp14:editId="7EA93490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198" name="Grafik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08002614"/>
        <w:docPartObj>
          <w:docPartGallery w:val="Page Numbers (Bottom of Page)"/>
          <w:docPartUnique/>
        </w:docPartObj>
      </w:sdtPr>
      <w:sdtEndPr/>
      <w:sdtContent>
        <w:sdt>
          <w:sdtPr>
            <w:id w:val="581859604"/>
            <w:docPartObj>
              <w:docPartGallery w:val="Page Numbers (Top of Page)"/>
              <w:docPartUnique/>
            </w:docPartObj>
          </w:sdtPr>
          <w:sdtEndPr/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7EC42F30" w14:textId="77777777" w:rsidR="007F24EE" w:rsidRPr="00DF053F" w:rsidRDefault="007F24EE" w:rsidP="00DF053F">
    <w:pPr>
      <w:pStyle w:val="Kopfzeile"/>
    </w:pPr>
  </w:p>
  <w:p w14:paraId="47534517" w14:textId="77777777" w:rsidR="00DF053F" w:rsidRPr="00DF053F" w:rsidRDefault="00DF053F" w:rsidP="00DF053F">
    <w:pPr>
      <w:pStyle w:val="Kopfzeile"/>
    </w:pPr>
  </w:p>
  <w:p w14:paraId="608E588C" w14:textId="77777777" w:rsidR="00DF053F" w:rsidRPr="00DF053F" w:rsidRDefault="00DF053F" w:rsidP="00DF053F">
    <w:pPr>
      <w:pStyle w:val="Kopfzeile"/>
    </w:pPr>
  </w:p>
  <w:p w14:paraId="4FE7E0DA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 w:tplc="F040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0E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8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03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41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447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04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83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46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9CB2F9B0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7212A4F8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AA2D9C4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5A4B73E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ED61A0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3DE35DA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597C7E80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7BE0A1C0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BAD4EA5E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D326F522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DD7C88A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EC7E60B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1D2F9A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EAE428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35CFF3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67816F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A586BD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88EAB0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1">
    <w:nsid w:val="25AF6CF3"/>
    <w:multiLevelType w:val="hybridMultilevel"/>
    <w:tmpl w:val="DCFE7E00"/>
    <w:lvl w:ilvl="0" w:tplc="A616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E1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24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21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6B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389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7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E8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C7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3FA"/>
    <w:multiLevelType w:val="hybridMultilevel"/>
    <w:tmpl w:val="A31600A6"/>
    <w:lvl w:ilvl="0" w:tplc="BB7635F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CFEE6E7A" w:tentative="1">
      <w:start w:val="1"/>
      <w:numFmt w:val="lowerLetter"/>
      <w:lvlText w:val="%2."/>
      <w:lvlJc w:val="left"/>
      <w:pPr>
        <w:ind w:left="1440" w:hanging="360"/>
      </w:pPr>
    </w:lvl>
    <w:lvl w:ilvl="2" w:tplc="9730895C" w:tentative="1">
      <w:start w:val="1"/>
      <w:numFmt w:val="lowerRoman"/>
      <w:lvlText w:val="%3."/>
      <w:lvlJc w:val="right"/>
      <w:pPr>
        <w:ind w:left="2160" w:hanging="180"/>
      </w:pPr>
    </w:lvl>
    <w:lvl w:ilvl="3" w:tplc="34F2B904" w:tentative="1">
      <w:start w:val="1"/>
      <w:numFmt w:val="decimal"/>
      <w:lvlText w:val="%4."/>
      <w:lvlJc w:val="left"/>
      <w:pPr>
        <w:ind w:left="2880" w:hanging="360"/>
      </w:pPr>
    </w:lvl>
    <w:lvl w:ilvl="4" w:tplc="6D828C2E" w:tentative="1">
      <w:start w:val="1"/>
      <w:numFmt w:val="lowerLetter"/>
      <w:lvlText w:val="%5."/>
      <w:lvlJc w:val="left"/>
      <w:pPr>
        <w:ind w:left="3600" w:hanging="360"/>
      </w:pPr>
    </w:lvl>
    <w:lvl w:ilvl="5" w:tplc="2F3A2E48" w:tentative="1">
      <w:start w:val="1"/>
      <w:numFmt w:val="lowerRoman"/>
      <w:lvlText w:val="%6."/>
      <w:lvlJc w:val="right"/>
      <w:pPr>
        <w:ind w:left="4320" w:hanging="180"/>
      </w:pPr>
    </w:lvl>
    <w:lvl w:ilvl="6" w:tplc="D534B0D8" w:tentative="1">
      <w:start w:val="1"/>
      <w:numFmt w:val="decimal"/>
      <w:lvlText w:val="%7."/>
      <w:lvlJc w:val="left"/>
      <w:pPr>
        <w:ind w:left="5040" w:hanging="360"/>
      </w:pPr>
    </w:lvl>
    <w:lvl w:ilvl="7" w:tplc="E8080996" w:tentative="1">
      <w:start w:val="1"/>
      <w:numFmt w:val="lowerLetter"/>
      <w:lvlText w:val="%8."/>
      <w:lvlJc w:val="left"/>
      <w:pPr>
        <w:ind w:left="5760" w:hanging="360"/>
      </w:pPr>
    </w:lvl>
    <w:lvl w:ilvl="8" w:tplc="36B65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1D271B"/>
    <w:multiLevelType w:val="hybridMultilevel"/>
    <w:tmpl w:val="050CF3B0"/>
    <w:lvl w:ilvl="0" w:tplc="C0AE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85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07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1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6C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29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2F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62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61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0C16029"/>
    <w:multiLevelType w:val="hybridMultilevel"/>
    <w:tmpl w:val="F3F49814"/>
    <w:lvl w:ilvl="0" w:tplc="2536E54E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74F4331A" w:tentative="1">
      <w:start w:val="1"/>
      <w:numFmt w:val="lowerLetter"/>
      <w:lvlText w:val="%2."/>
      <w:lvlJc w:val="left"/>
      <w:pPr>
        <w:ind w:left="1440" w:hanging="360"/>
      </w:pPr>
    </w:lvl>
    <w:lvl w:ilvl="2" w:tplc="F4BC6D9A" w:tentative="1">
      <w:start w:val="1"/>
      <w:numFmt w:val="lowerRoman"/>
      <w:lvlText w:val="%3."/>
      <w:lvlJc w:val="right"/>
      <w:pPr>
        <w:ind w:left="2160" w:hanging="180"/>
      </w:pPr>
    </w:lvl>
    <w:lvl w:ilvl="3" w:tplc="3EC20098" w:tentative="1">
      <w:start w:val="1"/>
      <w:numFmt w:val="decimal"/>
      <w:lvlText w:val="%4."/>
      <w:lvlJc w:val="left"/>
      <w:pPr>
        <w:ind w:left="2880" w:hanging="360"/>
      </w:pPr>
    </w:lvl>
    <w:lvl w:ilvl="4" w:tplc="FF8409E0" w:tentative="1">
      <w:start w:val="1"/>
      <w:numFmt w:val="lowerLetter"/>
      <w:lvlText w:val="%5."/>
      <w:lvlJc w:val="left"/>
      <w:pPr>
        <w:ind w:left="3600" w:hanging="360"/>
      </w:pPr>
    </w:lvl>
    <w:lvl w:ilvl="5" w:tplc="59348700" w:tentative="1">
      <w:start w:val="1"/>
      <w:numFmt w:val="lowerRoman"/>
      <w:lvlText w:val="%6."/>
      <w:lvlJc w:val="right"/>
      <w:pPr>
        <w:ind w:left="4320" w:hanging="180"/>
      </w:pPr>
    </w:lvl>
    <w:lvl w:ilvl="6" w:tplc="8E9C6C1C" w:tentative="1">
      <w:start w:val="1"/>
      <w:numFmt w:val="decimal"/>
      <w:lvlText w:val="%7."/>
      <w:lvlJc w:val="left"/>
      <w:pPr>
        <w:ind w:left="5040" w:hanging="360"/>
      </w:pPr>
    </w:lvl>
    <w:lvl w:ilvl="7" w:tplc="E4983C7A" w:tentative="1">
      <w:start w:val="1"/>
      <w:numFmt w:val="lowerLetter"/>
      <w:lvlText w:val="%8."/>
      <w:lvlJc w:val="left"/>
      <w:pPr>
        <w:ind w:left="5760" w:hanging="360"/>
      </w:pPr>
    </w:lvl>
    <w:lvl w:ilvl="8" w:tplc="9D7E5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9564602">
    <w:abstractNumId w:val="19"/>
  </w:num>
  <w:num w:numId="2" w16cid:durableId="24139219">
    <w:abstractNumId w:val="13"/>
  </w:num>
  <w:num w:numId="3" w16cid:durableId="93062259">
    <w:abstractNumId w:val="21"/>
  </w:num>
  <w:num w:numId="4" w16cid:durableId="2061787893">
    <w:abstractNumId w:val="17"/>
  </w:num>
  <w:num w:numId="5" w16cid:durableId="523177260">
    <w:abstractNumId w:val="16"/>
  </w:num>
  <w:num w:numId="6" w16cid:durableId="792362636">
    <w:abstractNumId w:val="11"/>
  </w:num>
  <w:num w:numId="7" w16cid:durableId="1699546055">
    <w:abstractNumId w:val="20"/>
  </w:num>
  <w:num w:numId="8" w16cid:durableId="257107650">
    <w:abstractNumId w:val="20"/>
    <w:lvlOverride w:ilvl="0">
      <w:startOverride w:val="1"/>
    </w:lvlOverride>
  </w:num>
  <w:num w:numId="9" w16cid:durableId="1859925914">
    <w:abstractNumId w:val="10"/>
  </w:num>
  <w:num w:numId="10" w16cid:durableId="2634187">
    <w:abstractNumId w:val="18"/>
  </w:num>
  <w:num w:numId="11" w16cid:durableId="2103792823">
    <w:abstractNumId w:val="15"/>
  </w:num>
  <w:num w:numId="12" w16cid:durableId="1379428336">
    <w:abstractNumId w:val="12"/>
  </w:num>
  <w:num w:numId="13" w16cid:durableId="1914582848">
    <w:abstractNumId w:val="14"/>
  </w:num>
  <w:num w:numId="14" w16cid:durableId="1039207615">
    <w:abstractNumId w:val="9"/>
  </w:num>
  <w:num w:numId="15" w16cid:durableId="312026645">
    <w:abstractNumId w:val="8"/>
  </w:num>
  <w:num w:numId="16" w16cid:durableId="2045445968">
    <w:abstractNumId w:val="7"/>
  </w:num>
  <w:num w:numId="17" w16cid:durableId="2021469658">
    <w:abstractNumId w:val="6"/>
  </w:num>
  <w:num w:numId="18" w16cid:durableId="1359509161">
    <w:abstractNumId w:val="5"/>
  </w:num>
  <w:num w:numId="19" w16cid:durableId="1825781137">
    <w:abstractNumId w:val="4"/>
  </w:num>
  <w:num w:numId="20" w16cid:durableId="1871454619">
    <w:abstractNumId w:val="3"/>
  </w:num>
  <w:num w:numId="21" w16cid:durableId="282663164">
    <w:abstractNumId w:val="2"/>
  </w:num>
  <w:num w:numId="22" w16cid:durableId="804810497">
    <w:abstractNumId w:val="1"/>
  </w:num>
  <w:num w:numId="23" w16cid:durableId="516424808">
    <w:abstractNumId w:val="0"/>
  </w:num>
  <w:num w:numId="24" w16cid:durableId="1326396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526173">
    <w:abstractNumId w:val="12"/>
  </w:num>
  <w:num w:numId="26" w16cid:durableId="579565010">
    <w:abstractNumId w:val="14"/>
  </w:num>
  <w:num w:numId="27" w16cid:durableId="677344243">
    <w:abstractNumId w:val="21"/>
  </w:num>
  <w:num w:numId="28" w16cid:durableId="49695890">
    <w:abstractNumId w:val="21"/>
  </w:num>
  <w:num w:numId="29" w16cid:durableId="275992875">
    <w:abstractNumId w:val="21"/>
  </w:num>
  <w:num w:numId="30" w16cid:durableId="201327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7"/>
    <w:rsid w:val="000056A4"/>
    <w:rsid w:val="00012B1E"/>
    <w:rsid w:val="00016BF7"/>
    <w:rsid w:val="000548EF"/>
    <w:rsid w:val="00072634"/>
    <w:rsid w:val="00072A4C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349B6"/>
    <w:rsid w:val="00141CDD"/>
    <w:rsid w:val="001777C6"/>
    <w:rsid w:val="001B3833"/>
    <w:rsid w:val="001B6B9B"/>
    <w:rsid w:val="001C58A1"/>
    <w:rsid w:val="001D1603"/>
    <w:rsid w:val="001D4E29"/>
    <w:rsid w:val="0020016A"/>
    <w:rsid w:val="00221798"/>
    <w:rsid w:val="00233F56"/>
    <w:rsid w:val="00275329"/>
    <w:rsid w:val="002770A0"/>
    <w:rsid w:val="00282451"/>
    <w:rsid w:val="00283D62"/>
    <w:rsid w:val="00292B31"/>
    <w:rsid w:val="00295A4E"/>
    <w:rsid w:val="002B14EA"/>
    <w:rsid w:val="002D1C36"/>
    <w:rsid w:val="002D63CD"/>
    <w:rsid w:val="0032061C"/>
    <w:rsid w:val="00326C5B"/>
    <w:rsid w:val="00337E4C"/>
    <w:rsid w:val="00392182"/>
    <w:rsid w:val="0039574E"/>
    <w:rsid w:val="003A5A96"/>
    <w:rsid w:val="003A7C47"/>
    <w:rsid w:val="003C0E3A"/>
    <w:rsid w:val="003C40D7"/>
    <w:rsid w:val="003D32CB"/>
    <w:rsid w:val="003D56DE"/>
    <w:rsid w:val="003E494B"/>
    <w:rsid w:val="00412BE1"/>
    <w:rsid w:val="004222F9"/>
    <w:rsid w:val="00453AC7"/>
    <w:rsid w:val="00463448"/>
    <w:rsid w:val="0049770E"/>
    <w:rsid w:val="004B27F1"/>
    <w:rsid w:val="004D316B"/>
    <w:rsid w:val="00511DFF"/>
    <w:rsid w:val="00531B2A"/>
    <w:rsid w:val="00531E6B"/>
    <w:rsid w:val="00557B3B"/>
    <w:rsid w:val="00574C8D"/>
    <w:rsid w:val="00577B6D"/>
    <w:rsid w:val="00577EEE"/>
    <w:rsid w:val="00586BEA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56758"/>
    <w:rsid w:val="00664BFA"/>
    <w:rsid w:val="00665DBF"/>
    <w:rsid w:val="0067146D"/>
    <w:rsid w:val="006751E8"/>
    <w:rsid w:val="0067785A"/>
    <w:rsid w:val="00691554"/>
    <w:rsid w:val="006A2F00"/>
    <w:rsid w:val="006A3611"/>
    <w:rsid w:val="006A4549"/>
    <w:rsid w:val="006A7BF4"/>
    <w:rsid w:val="006B2BD1"/>
    <w:rsid w:val="006B5D3C"/>
    <w:rsid w:val="006E4B67"/>
    <w:rsid w:val="006F0343"/>
    <w:rsid w:val="006F0F01"/>
    <w:rsid w:val="006F164E"/>
    <w:rsid w:val="0070094A"/>
    <w:rsid w:val="00714473"/>
    <w:rsid w:val="00714A6C"/>
    <w:rsid w:val="00722B71"/>
    <w:rsid w:val="00725C3F"/>
    <w:rsid w:val="00733A8B"/>
    <w:rsid w:val="007A5EFB"/>
    <w:rsid w:val="007B1D29"/>
    <w:rsid w:val="007C5727"/>
    <w:rsid w:val="007C583D"/>
    <w:rsid w:val="007C726F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B07B2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9F53B5"/>
    <w:rsid w:val="00A06064"/>
    <w:rsid w:val="00A26A35"/>
    <w:rsid w:val="00A74222"/>
    <w:rsid w:val="00A91585"/>
    <w:rsid w:val="00AA60D5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A43C9"/>
    <w:rsid w:val="00BB3579"/>
    <w:rsid w:val="00BE12A9"/>
    <w:rsid w:val="00C107E3"/>
    <w:rsid w:val="00C2111F"/>
    <w:rsid w:val="00C3490E"/>
    <w:rsid w:val="00C3727F"/>
    <w:rsid w:val="00C42B20"/>
    <w:rsid w:val="00C51359"/>
    <w:rsid w:val="00C612ED"/>
    <w:rsid w:val="00C7100A"/>
    <w:rsid w:val="00C82867"/>
    <w:rsid w:val="00C91CD3"/>
    <w:rsid w:val="00CA7313"/>
    <w:rsid w:val="00CC19E3"/>
    <w:rsid w:val="00CC226D"/>
    <w:rsid w:val="00CC4286"/>
    <w:rsid w:val="00CD626F"/>
    <w:rsid w:val="00CF2B6B"/>
    <w:rsid w:val="00D1244A"/>
    <w:rsid w:val="00D30D01"/>
    <w:rsid w:val="00D77D70"/>
    <w:rsid w:val="00D77E9E"/>
    <w:rsid w:val="00D82FC1"/>
    <w:rsid w:val="00D95B05"/>
    <w:rsid w:val="00D967DE"/>
    <w:rsid w:val="00DA7A87"/>
    <w:rsid w:val="00DB2560"/>
    <w:rsid w:val="00DE10F2"/>
    <w:rsid w:val="00DE420A"/>
    <w:rsid w:val="00DF053F"/>
    <w:rsid w:val="00DF10BF"/>
    <w:rsid w:val="00DF776E"/>
    <w:rsid w:val="00E16C94"/>
    <w:rsid w:val="00E37D08"/>
    <w:rsid w:val="00E54E0B"/>
    <w:rsid w:val="00E66877"/>
    <w:rsid w:val="00E71BA9"/>
    <w:rsid w:val="00E7213C"/>
    <w:rsid w:val="00E85547"/>
    <w:rsid w:val="00E946AB"/>
    <w:rsid w:val="00EA5350"/>
    <w:rsid w:val="00ED7575"/>
    <w:rsid w:val="00EE5DE0"/>
    <w:rsid w:val="00EE724A"/>
    <w:rsid w:val="00F04C6C"/>
    <w:rsid w:val="00F06878"/>
    <w:rsid w:val="00F22FBB"/>
    <w:rsid w:val="00F33A40"/>
    <w:rsid w:val="00F424B2"/>
    <w:rsid w:val="00F450E4"/>
    <w:rsid w:val="00F72ABC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D1BA0"/>
  <w15:chartTrackingRefBased/>
  <w15:docId w15:val="{723DB159-76DA-4DF1-8AA4-7CA6A1C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975E2B"/>
    <w:pPr>
      <w:spacing w:after="0" w:line="260" w:lineRule="exact"/>
    </w:pPr>
    <w:rPr>
      <w:sz w:val="20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6E4B67"/>
    <w:pPr>
      <w:spacing w:line="240" w:lineRule="auto"/>
    </w:pPr>
    <w:rPr>
      <w:rFonts w:ascii="SimSun" w:eastAsia="SimSun" w:hAnsi="SimSun" w:cs="Times New Roman"/>
      <w:sz w:val="24"/>
      <w:szCs w:val="24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67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675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67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67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6758"/>
    <w:rPr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CC4286"/>
    <w:rPr>
      <w:color w:val="7F7F7F" w:themeColor="text1" w:themeTint="80"/>
      <w:bdr w:val="none" w:sz="0" w:space="0" w:color="auto"/>
    </w:rPr>
  </w:style>
  <w:style w:type="paragraph" w:styleId="berarbeitung">
    <w:name w:val="Revision"/>
    <w:hidden/>
    <w:uiPriority w:val="99"/>
    <w:semiHidden/>
    <w:rsid w:val="00E946A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candidate-list-tabl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echa.europa.eu/regulations/reach/understanding-r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documents/10162/23036412/articles_en.pdf/cc2e3f93-8391-4944-88e4-efed5fb5112c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F7C4-D3D1-489D-A73C-CEB2ACBD27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6b9c26-615d-4266-9647-f160ed05300b}" enabled="1" method="Standard" siteId="{52dd77d4-75c5-414e-877a-8c7e5c84975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Berthold, Linda</cp:lastModifiedBy>
  <cp:revision>2</cp:revision>
  <cp:lastPrinted>2019-10-10T06:24:00Z</cp:lastPrinted>
  <dcterms:created xsi:type="dcterms:W3CDTF">2024-06-26T10:57:00Z</dcterms:created>
  <dcterms:modified xsi:type="dcterms:W3CDTF">2024-06-26T10:57:00Z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bd10259,67bfc52d,693b3845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</Properties>
</file>